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29" w:rsidRPr="00570F0F" w:rsidRDefault="00A25F29" w:rsidP="00A25F29">
      <w:pPr>
        <w:adjustRightInd w:val="0"/>
        <w:snapToGrid w:val="0"/>
        <w:spacing w:line="578" w:lineRule="exact"/>
        <w:rPr>
          <w:rFonts w:ascii="黑体" w:eastAsia="黑体" w:hAnsi="黑体"/>
          <w:sz w:val="32"/>
          <w:szCs w:val="32"/>
        </w:rPr>
      </w:pPr>
      <w:r w:rsidRPr="00570F0F">
        <w:rPr>
          <w:rFonts w:ascii="黑体" w:eastAsia="黑体" w:hAnsi="黑体" w:hint="eastAsia"/>
          <w:sz w:val="32"/>
          <w:szCs w:val="32"/>
        </w:rPr>
        <w:t>附件</w:t>
      </w:r>
      <w:r>
        <w:rPr>
          <w:rFonts w:ascii="黑体" w:eastAsia="黑体" w:hAnsi="黑体" w:hint="eastAsia"/>
          <w:sz w:val="32"/>
          <w:szCs w:val="32"/>
        </w:rPr>
        <w:t>1</w:t>
      </w:r>
      <w:r w:rsidRPr="00570F0F">
        <w:rPr>
          <w:rFonts w:ascii="黑体" w:eastAsia="黑体" w:hAnsi="黑体"/>
          <w:sz w:val="32"/>
          <w:szCs w:val="32"/>
        </w:rPr>
        <w:t>：</w:t>
      </w:r>
    </w:p>
    <w:p w:rsidR="00A25F29" w:rsidRPr="005073E8" w:rsidRDefault="00A25F29" w:rsidP="00A25F29">
      <w:pPr>
        <w:adjustRightInd w:val="0"/>
        <w:snapToGrid w:val="0"/>
        <w:spacing w:line="578" w:lineRule="exact"/>
        <w:jc w:val="center"/>
        <w:rPr>
          <w:rFonts w:ascii="仿宋_GB2312" w:eastAsia="仿宋_GB2312" w:hAnsi="仿宋" w:hint="eastAsia"/>
          <w:b/>
          <w:sz w:val="32"/>
          <w:szCs w:val="32"/>
        </w:rPr>
      </w:pPr>
      <w:r w:rsidRPr="005073E8">
        <w:rPr>
          <w:rFonts w:ascii="仿宋_GB2312" w:eastAsia="仿宋_GB2312" w:hAnsi="仿宋" w:hint="eastAsia"/>
          <w:b/>
          <w:sz w:val="32"/>
          <w:szCs w:val="32"/>
        </w:rPr>
        <w:t>2018年教师教学能力提升研究课题</w:t>
      </w:r>
    </w:p>
    <w:p w:rsidR="00A25F29" w:rsidRPr="005073E8" w:rsidRDefault="00A25F29" w:rsidP="00A25F29">
      <w:pPr>
        <w:adjustRightInd w:val="0"/>
        <w:snapToGrid w:val="0"/>
        <w:spacing w:line="578" w:lineRule="exact"/>
        <w:jc w:val="center"/>
        <w:rPr>
          <w:rFonts w:ascii="仿宋_GB2312" w:eastAsia="仿宋_GB2312" w:hAnsi="仿宋" w:hint="eastAsia"/>
          <w:b/>
          <w:sz w:val="32"/>
          <w:szCs w:val="32"/>
        </w:rPr>
      </w:pPr>
      <w:r w:rsidRPr="005073E8">
        <w:rPr>
          <w:rFonts w:ascii="仿宋_GB2312" w:eastAsia="仿宋_GB2312" w:hAnsi="仿宋" w:hint="eastAsia"/>
          <w:b/>
          <w:sz w:val="32"/>
          <w:szCs w:val="32"/>
        </w:rPr>
        <w:t>（智慧教学研究与实践专项）名单</w:t>
      </w:r>
    </w:p>
    <w:p w:rsidR="00A25F29" w:rsidRPr="00570F0F" w:rsidRDefault="00A25F29" w:rsidP="00A25F29">
      <w:pPr>
        <w:adjustRightInd w:val="0"/>
        <w:snapToGrid w:val="0"/>
        <w:spacing w:line="578" w:lineRule="exact"/>
        <w:jc w:val="center"/>
        <w:rPr>
          <w:rFonts w:ascii="仿宋" w:eastAsia="仿宋" w:hAnsi="仿宋"/>
          <w:b/>
          <w:sz w:val="32"/>
          <w:szCs w:val="32"/>
        </w:rPr>
      </w:pPr>
      <w:bookmarkStart w:id="0" w:name="_GoBack"/>
      <w:bookmarkEnd w:id="0"/>
    </w:p>
    <w:tbl>
      <w:tblPr>
        <w:tblStyle w:val="a5"/>
        <w:tblW w:w="9937" w:type="dxa"/>
        <w:jc w:val="center"/>
        <w:tblLook w:val="04A0" w:firstRow="1" w:lastRow="0" w:firstColumn="1" w:lastColumn="0" w:noHBand="0" w:noVBand="1"/>
      </w:tblPr>
      <w:tblGrid>
        <w:gridCol w:w="889"/>
        <w:gridCol w:w="1658"/>
        <w:gridCol w:w="4870"/>
        <w:gridCol w:w="1260"/>
        <w:gridCol w:w="1260"/>
      </w:tblGrid>
      <w:tr w:rsidR="00A25F29" w:rsidRPr="00A25F29" w:rsidTr="00A25F29">
        <w:trPr>
          <w:trHeight w:val="659"/>
          <w:jc w:val="center"/>
        </w:trPr>
        <w:tc>
          <w:tcPr>
            <w:tcW w:w="889" w:type="dxa"/>
            <w:vAlign w:val="center"/>
          </w:tcPr>
          <w:p w:rsidR="00A25F29" w:rsidRPr="005073E8" w:rsidRDefault="00A25F29" w:rsidP="00A25F29">
            <w:pPr>
              <w:snapToGrid w:val="0"/>
              <w:spacing w:line="264" w:lineRule="auto"/>
              <w:jc w:val="center"/>
              <w:rPr>
                <w:rFonts w:ascii="仿宋_GB2312" w:eastAsia="仿宋_GB2312" w:hAnsi="仿宋" w:hint="eastAsia"/>
                <w:b/>
                <w:bCs/>
                <w:sz w:val="28"/>
                <w:szCs w:val="28"/>
              </w:rPr>
            </w:pPr>
            <w:r w:rsidRPr="005073E8">
              <w:rPr>
                <w:rFonts w:ascii="仿宋_GB2312" w:eastAsia="仿宋_GB2312" w:hAnsi="仿宋" w:hint="eastAsia"/>
                <w:b/>
                <w:bCs/>
                <w:sz w:val="28"/>
                <w:szCs w:val="28"/>
              </w:rPr>
              <w:t>序号</w:t>
            </w:r>
          </w:p>
        </w:tc>
        <w:tc>
          <w:tcPr>
            <w:tcW w:w="1658" w:type="dxa"/>
            <w:vAlign w:val="center"/>
          </w:tcPr>
          <w:p w:rsidR="00A25F29" w:rsidRPr="005073E8" w:rsidRDefault="00A25F29" w:rsidP="00A25F29">
            <w:pPr>
              <w:snapToGrid w:val="0"/>
              <w:spacing w:line="264" w:lineRule="auto"/>
              <w:jc w:val="center"/>
              <w:rPr>
                <w:rFonts w:ascii="仿宋_GB2312" w:eastAsia="仿宋_GB2312" w:hAnsi="仿宋" w:hint="eastAsia"/>
                <w:b/>
                <w:bCs/>
                <w:sz w:val="28"/>
                <w:szCs w:val="28"/>
              </w:rPr>
            </w:pPr>
            <w:r w:rsidRPr="005073E8">
              <w:rPr>
                <w:rFonts w:ascii="仿宋_GB2312" w:eastAsia="仿宋_GB2312" w:hAnsi="仿宋" w:hint="eastAsia"/>
                <w:b/>
                <w:bCs/>
                <w:sz w:val="28"/>
                <w:szCs w:val="28"/>
              </w:rPr>
              <w:t>项目编号</w:t>
            </w:r>
          </w:p>
        </w:tc>
        <w:tc>
          <w:tcPr>
            <w:tcW w:w="4870" w:type="dxa"/>
            <w:vAlign w:val="center"/>
          </w:tcPr>
          <w:p w:rsidR="00A25F29" w:rsidRPr="005073E8" w:rsidRDefault="00A25F29" w:rsidP="00A25F29">
            <w:pPr>
              <w:snapToGrid w:val="0"/>
              <w:spacing w:line="264" w:lineRule="auto"/>
              <w:jc w:val="center"/>
              <w:rPr>
                <w:rFonts w:ascii="仿宋_GB2312" w:eastAsia="仿宋_GB2312" w:hAnsi="仿宋" w:hint="eastAsia"/>
                <w:b/>
                <w:bCs/>
                <w:sz w:val="28"/>
                <w:szCs w:val="28"/>
              </w:rPr>
            </w:pPr>
            <w:r w:rsidRPr="005073E8">
              <w:rPr>
                <w:rFonts w:ascii="仿宋_GB2312" w:eastAsia="仿宋_GB2312" w:hAnsi="仿宋" w:hint="eastAsia"/>
                <w:b/>
                <w:bCs/>
                <w:sz w:val="28"/>
                <w:szCs w:val="28"/>
              </w:rPr>
              <w:t>课题名称</w:t>
            </w:r>
          </w:p>
        </w:tc>
        <w:tc>
          <w:tcPr>
            <w:tcW w:w="1260" w:type="dxa"/>
            <w:vAlign w:val="center"/>
          </w:tcPr>
          <w:p w:rsidR="00A25F29" w:rsidRPr="005073E8" w:rsidRDefault="00A25F29" w:rsidP="00A25F29">
            <w:pPr>
              <w:snapToGrid w:val="0"/>
              <w:spacing w:line="264" w:lineRule="auto"/>
              <w:jc w:val="center"/>
              <w:rPr>
                <w:rFonts w:ascii="仿宋_GB2312" w:eastAsia="仿宋_GB2312" w:hAnsi="仿宋" w:hint="eastAsia"/>
                <w:b/>
                <w:bCs/>
                <w:sz w:val="28"/>
                <w:szCs w:val="28"/>
              </w:rPr>
            </w:pPr>
            <w:r w:rsidRPr="005073E8">
              <w:rPr>
                <w:rFonts w:ascii="仿宋_GB2312" w:eastAsia="仿宋_GB2312" w:hAnsi="仿宋" w:hint="eastAsia"/>
                <w:b/>
                <w:bCs/>
                <w:sz w:val="28"/>
                <w:szCs w:val="28"/>
              </w:rPr>
              <w:t>主持人</w:t>
            </w:r>
          </w:p>
        </w:tc>
        <w:tc>
          <w:tcPr>
            <w:tcW w:w="1260" w:type="dxa"/>
            <w:vAlign w:val="center"/>
          </w:tcPr>
          <w:p w:rsidR="00A25F29" w:rsidRPr="005073E8" w:rsidRDefault="00A25F29" w:rsidP="00A25F29">
            <w:pPr>
              <w:snapToGrid w:val="0"/>
              <w:spacing w:line="264" w:lineRule="auto"/>
              <w:jc w:val="center"/>
              <w:rPr>
                <w:rFonts w:ascii="仿宋_GB2312" w:eastAsia="仿宋_GB2312" w:hAnsi="仿宋" w:hint="eastAsia"/>
                <w:b/>
                <w:bCs/>
                <w:sz w:val="28"/>
                <w:szCs w:val="28"/>
              </w:rPr>
            </w:pPr>
            <w:r w:rsidRPr="005073E8">
              <w:rPr>
                <w:rFonts w:ascii="仿宋_GB2312" w:eastAsia="仿宋_GB2312" w:hAnsi="仿宋" w:hint="eastAsia"/>
                <w:b/>
                <w:bCs/>
                <w:sz w:val="28"/>
                <w:szCs w:val="28"/>
              </w:rPr>
              <w:t>单位</w:t>
            </w:r>
          </w:p>
        </w:tc>
      </w:tr>
      <w:tr w:rsidR="00A25F29" w:rsidRPr="00A25F29" w:rsidTr="00A25F29">
        <w:trPr>
          <w:trHeight w:val="60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1</w:t>
            </w:r>
          </w:p>
        </w:tc>
        <w:tc>
          <w:tcPr>
            <w:tcW w:w="1658" w:type="dxa"/>
            <w:tcBorders>
              <w:top w:val="nil"/>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1801JF0301</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理论与实验课程完全融合的雨课堂智慧教学方案</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李韪韬</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三院</w:t>
            </w:r>
          </w:p>
        </w:tc>
      </w:tr>
      <w:tr w:rsidR="00A25F29" w:rsidRPr="00A25F29" w:rsidTr="00A25F29">
        <w:trPr>
          <w:trHeight w:val="60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2</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1801JF0501</w:t>
            </w:r>
          </w:p>
        </w:tc>
        <w:tc>
          <w:tcPr>
            <w:tcW w:w="487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走好智慧教学改革的最后一公里——新时代工科教学模式探索实践</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齐振超</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五院</w:t>
            </w:r>
          </w:p>
        </w:tc>
      </w:tr>
      <w:tr w:rsidR="00A25F29" w:rsidRPr="00A25F29" w:rsidTr="00A25F29">
        <w:trPr>
          <w:trHeight w:val="60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3</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1801JF0601</w:t>
            </w:r>
          </w:p>
        </w:tc>
        <w:tc>
          <w:tcPr>
            <w:tcW w:w="487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材料科学与工程专业物理类课程的雨课堂智慧教学研究与实践</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冯晓梅</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六院</w:t>
            </w:r>
          </w:p>
        </w:tc>
      </w:tr>
      <w:tr w:rsidR="00A25F29" w:rsidRPr="00A25F29" w:rsidTr="00A25F29">
        <w:trPr>
          <w:trHeight w:val="609"/>
          <w:jc w:val="center"/>
        </w:trPr>
        <w:tc>
          <w:tcPr>
            <w:tcW w:w="889" w:type="dxa"/>
            <w:tcBorders>
              <w:bottom w:val="single" w:sz="4" w:space="0" w:color="auto"/>
            </w:tcBorders>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4</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1801JF0801</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基于大学数学学科的雨课堂智慧教学模式探索</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沙春林</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八院</w:t>
            </w:r>
          </w:p>
        </w:tc>
      </w:tr>
      <w:tr w:rsidR="00A25F29" w:rsidRPr="00A25F29" w:rsidTr="00A25F29">
        <w:trPr>
          <w:trHeight w:val="609"/>
          <w:jc w:val="center"/>
        </w:trPr>
        <w:tc>
          <w:tcPr>
            <w:tcW w:w="889" w:type="dxa"/>
            <w:tcBorders>
              <w:bottom w:val="single" w:sz="4" w:space="0" w:color="auto"/>
            </w:tcBorders>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5</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1801JF0802</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高等数学的探究式雨课堂智慧教学研究</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张旭</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八院</w:t>
            </w:r>
          </w:p>
        </w:tc>
      </w:tr>
      <w:tr w:rsidR="00A25F29" w:rsidRPr="00A25F29" w:rsidTr="00A25F29">
        <w:trPr>
          <w:trHeight w:val="60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6</w:t>
            </w:r>
          </w:p>
        </w:tc>
        <w:tc>
          <w:tcPr>
            <w:tcW w:w="1658" w:type="dxa"/>
            <w:tcBorders>
              <w:top w:val="nil"/>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1801JF1001</w:t>
            </w:r>
          </w:p>
        </w:tc>
        <w:tc>
          <w:tcPr>
            <w:tcW w:w="487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基于“雨课堂”的以学生为中心的人文社科类课程教学研究与实践</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徐华伟</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十院</w:t>
            </w:r>
          </w:p>
        </w:tc>
      </w:tr>
      <w:tr w:rsidR="00A25F29" w:rsidRPr="00A25F29" w:rsidTr="00A25F29">
        <w:trPr>
          <w:trHeight w:val="60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7</w:t>
            </w:r>
          </w:p>
        </w:tc>
        <w:tc>
          <w:tcPr>
            <w:tcW w:w="1658" w:type="dxa"/>
            <w:tcBorders>
              <w:top w:val="nil"/>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1801JF1101</w:t>
            </w:r>
          </w:p>
        </w:tc>
        <w:tc>
          <w:tcPr>
            <w:tcW w:w="487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“智慧+”艺术创作类课程教学模式改革</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李倩岚</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十一院</w:t>
            </w:r>
          </w:p>
        </w:tc>
      </w:tr>
      <w:tr w:rsidR="00A25F29" w:rsidRPr="00A25F29" w:rsidTr="00A25F29">
        <w:trPr>
          <w:trHeight w:val="609"/>
          <w:jc w:val="center"/>
        </w:trPr>
        <w:tc>
          <w:tcPr>
            <w:tcW w:w="889" w:type="dxa"/>
            <w:tcBorders>
              <w:top w:val="single" w:sz="4" w:space="0" w:color="auto"/>
              <w:bottom w:val="single" w:sz="4" w:space="0" w:color="auto"/>
            </w:tcBorders>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8</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1801JF1201</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外语类课程雨课堂教学研究与实践培训</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张平凡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十二院</w:t>
            </w:r>
          </w:p>
        </w:tc>
      </w:tr>
      <w:tr w:rsidR="00A25F29" w:rsidRPr="00A25F29" w:rsidTr="00A25F29">
        <w:trPr>
          <w:trHeight w:val="60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9</w:t>
            </w:r>
          </w:p>
        </w:tc>
        <w:tc>
          <w:tcPr>
            <w:tcW w:w="1658" w:type="dxa"/>
            <w:tcBorders>
              <w:top w:val="nil"/>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1801JF1601</w:t>
            </w:r>
          </w:p>
        </w:tc>
        <w:tc>
          <w:tcPr>
            <w:tcW w:w="487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新工科背景下计算机组成原理雨课堂实践与推广研究</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李博涵</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十六院</w:t>
            </w:r>
          </w:p>
        </w:tc>
      </w:tr>
      <w:tr w:rsidR="00A25F29" w:rsidRPr="00A25F29" w:rsidTr="00A25F29">
        <w:trPr>
          <w:trHeight w:val="638"/>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10</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1801JF1602</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雨课堂智慧教学模式探索与推广</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陈  丹</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十六院</w:t>
            </w:r>
          </w:p>
        </w:tc>
      </w:tr>
      <w:tr w:rsidR="00A25F29" w:rsidRPr="00A25F29" w:rsidTr="00A25F29">
        <w:trPr>
          <w:trHeight w:val="908"/>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11</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1801JF1701</w:t>
            </w:r>
          </w:p>
        </w:tc>
        <w:tc>
          <w:tcPr>
            <w:tcW w:w="487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以学生获得感为导向的新时代大学生思想政治理论课智慧教学理论与实践</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徐地龙</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十七院</w:t>
            </w:r>
          </w:p>
        </w:tc>
      </w:tr>
      <w:tr w:rsidR="00A25F29" w:rsidRPr="00A25F29" w:rsidTr="00A25F29">
        <w:trPr>
          <w:trHeight w:val="60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12</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widowControl/>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1801JF2001</w:t>
            </w:r>
          </w:p>
        </w:tc>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A25F29" w:rsidRPr="005073E8" w:rsidRDefault="00A25F29" w:rsidP="00A25F29">
            <w:pPr>
              <w:widowControl/>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基于雨课堂的计算机基础课程智慧教学模式研究与实践</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widowControl/>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王珊珊</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widowControl/>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信息化处</w:t>
            </w:r>
          </w:p>
        </w:tc>
      </w:tr>
      <w:tr w:rsidR="00A25F29" w:rsidRPr="00A25F29" w:rsidTr="00A25F29">
        <w:trPr>
          <w:trHeight w:val="619"/>
          <w:jc w:val="center"/>
        </w:trPr>
        <w:tc>
          <w:tcPr>
            <w:tcW w:w="889" w:type="dxa"/>
            <w:noWrap/>
            <w:vAlign w:val="center"/>
          </w:tcPr>
          <w:p w:rsidR="00A25F29" w:rsidRPr="005073E8" w:rsidRDefault="00A25F29" w:rsidP="00A25F29">
            <w:pPr>
              <w:snapToGrid w:val="0"/>
              <w:spacing w:line="264" w:lineRule="auto"/>
              <w:jc w:val="center"/>
              <w:rPr>
                <w:rFonts w:ascii="仿宋_GB2312" w:eastAsia="仿宋_GB2312" w:hAnsi="仿宋" w:hint="eastAsia"/>
                <w:sz w:val="28"/>
                <w:szCs w:val="28"/>
              </w:rPr>
            </w:pPr>
            <w:r w:rsidRPr="005073E8">
              <w:rPr>
                <w:rFonts w:ascii="仿宋_GB2312" w:eastAsia="仿宋_GB2312" w:hAnsi="仿宋" w:hint="eastAsia"/>
                <w:sz w:val="28"/>
                <w:szCs w:val="28"/>
              </w:rPr>
              <w:t>13</w:t>
            </w:r>
          </w:p>
        </w:tc>
        <w:tc>
          <w:tcPr>
            <w:tcW w:w="1658" w:type="dxa"/>
            <w:tcBorders>
              <w:top w:val="single" w:sz="4" w:space="0" w:color="auto"/>
              <w:left w:val="nil"/>
              <w:bottom w:val="single" w:sz="4" w:space="0" w:color="auto"/>
              <w:right w:val="nil"/>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1801JF2002</w:t>
            </w:r>
          </w:p>
        </w:tc>
        <w:tc>
          <w:tcPr>
            <w:tcW w:w="487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rPr>
                <w:rFonts w:ascii="仿宋_GB2312" w:eastAsia="仿宋_GB2312" w:hAnsi="仿宋" w:cs="Arial" w:hint="eastAsia"/>
                <w:sz w:val="28"/>
                <w:szCs w:val="28"/>
              </w:rPr>
            </w:pPr>
            <w:r w:rsidRPr="005073E8">
              <w:rPr>
                <w:rFonts w:ascii="仿宋_GB2312" w:eastAsia="仿宋_GB2312" w:hAnsi="仿宋" w:cs="Arial" w:hint="eastAsia"/>
                <w:sz w:val="28"/>
                <w:szCs w:val="28"/>
              </w:rPr>
              <w:t>基于雨课堂的研究生课堂教学模式改革</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修巧艳</w:t>
            </w:r>
          </w:p>
        </w:tc>
        <w:tc>
          <w:tcPr>
            <w:tcW w:w="1260" w:type="dxa"/>
            <w:tcBorders>
              <w:top w:val="nil"/>
              <w:left w:val="single" w:sz="4" w:space="0" w:color="auto"/>
              <w:bottom w:val="single" w:sz="4" w:space="0" w:color="auto"/>
              <w:right w:val="single" w:sz="4" w:space="0" w:color="auto"/>
            </w:tcBorders>
            <w:shd w:val="clear" w:color="auto" w:fill="auto"/>
            <w:vAlign w:val="center"/>
          </w:tcPr>
          <w:p w:rsidR="00A25F29" w:rsidRPr="005073E8" w:rsidRDefault="00A25F29" w:rsidP="00A25F29">
            <w:pPr>
              <w:snapToGrid w:val="0"/>
              <w:spacing w:line="264" w:lineRule="auto"/>
              <w:jc w:val="center"/>
              <w:rPr>
                <w:rFonts w:ascii="仿宋_GB2312" w:eastAsia="仿宋_GB2312" w:hAnsi="仿宋" w:cs="Arial" w:hint="eastAsia"/>
                <w:sz w:val="28"/>
                <w:szCs w:val="28"/>
              </w:rPr>
            </w:pPr>
            <w:r w:rsidRPr="005073E8">
              <w:rPr>
                <w:rFonts w:ascii="仿宋_GB2312" w:eastAsia="仿宋_GB2312" w:hAnsi="仿宋" w:cs="Arial" w:hint="eastAsia"/>
                <w:sz w:val="28"/>
                <w:szCs w:val="28"/>
              </w:rPr>
              <w:t>高教所</w:t>
            </w:r>
          </w:p>
        </w:tc>
      </w:tr>
    </w:tbl>
    <w:p w:rsidR="00A25F29" w:rsidRDefault="00A25F29" w:rsidP="00A25F29"/>
    <w:sectPr w:rsidR="00A25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3B" w:rsidRDefault="0076323B" w:rsidP="005073E8">
      <w:r>
        <w:separator/>
      </w:r>
    </w:p>
  </w:endnote>
  <w:endnote w:type="continuationSeparator" w:id="0">
    <w:p w:rsidR="0076323B" w:rsidRDefault="0076323B" w:rsidP="0050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3B" w:rsidRDefault="0076323B" w:rsidP="005073E8">
      <w:r>
        <w:separator/>
      </w:r>
    </w:p>
  </w:footnote>
  <w:footnote w:type="continuationSeparator" w:id="0">
    <w:p w:rsidR="0076323B" w:rsidRDefault="0076323B" w:rsidP="00507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29"/>
    <w:rsid w:val="004C1CB0"/>
    <w:rsid w:val="005073E8"/>
    <w:rsid w:val="0076323B"/>
    <w:rsid w:val="00A25F29"/>
    <w:rsid w:val="00EA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3BFCF9-74D6-433D-80B8-E76FE435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5F29"/>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25F29"/>
    <w:rPr>
      <w:sz w:val="32"/>
      <w:szCs w:val="32"/>
    </w:rPr>
  </w:style>
  <w:style w:type="character" w:customStyle="1" w:styleId="a4">
    <w:name w:val="正文文本 字符"/>
    <w:basedOn w:val="a0"/>
    <w:link w:val="a3"/>
    <w:uiPriority w:val="1"/>
    <w:rsid w:val="00A25F29"/>
    <w:rPr>
      <w:rFonts w:ascii="宋体" w:eastAsia="宋体" w:hAnsi="宋体" w:cs="宋体"/>
      <w:kern w:val="0"/>
      <w:sz w:val="32"/>
      <w:szCs w:val="32"/>
      <w:lang w:val="zh-CN" w:bidi="zh-CN"/>
    </w:rPr>
  </w:style>
  <w:style w:type="table" w:styleId="a5">
    <w:name w:val="Table Grid"/>
    <w:basedOn w:val="a1"/>
    <w:uiPriority w:val="39"/>
    <w:rsid w:val="00A25F2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073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073E8"/>
    <w:rPr>
      <w:rFonts w:ascii="宋体" w:eastAsia="宋体" w:hAnsi="宋体" w:cs="宋体"/>
      <w:kern w:val="0"/>
      <w:sz w:val="18"/>
      <w:szCs w:val="18"/>
      <w:lang w:val="zh-CN" w:bidi="zh-CN"/>
    </w:rPr>
  </w:style>
  <w:style w:type="paragraph" w:styleId="a8">
    <w:name w:val="footer"/>
    <w:basedOn w:val="a"/>
    <w:link w:val="a9"/>
    <w:uiPriority w:val="99"/>
    <w:unhideWhenUsed/>
    <w:rsid w:val="005073E8"/>
    <w:pPr>
      <w:tabs>
        <w:tab w:val="center" w:pos="4153"/>
        <w:tab w:val="right" w:pos="8306"/>
      </w:tabs>
      <w:snapToGrid w:val="0"/>
    </w:pPr>
    <w:rPr>
      <w:sz w:val="18"/>
      <w:szCs w:val="18"/>
    </w:rPr>
  </w:style>
  <w:style w:type="character" w:customStyle="1" w:styleId="a9">
    <w:name w:val="页脚 字符"/>
    <w:basedOn w:val="a0"/>
    <w:link w:val="a8"/>
    <w:uiPriority w:val="99"/>
    <w:rsid w:val="005073E8"/>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552</Characters>
  <Application>Microsoft Office Word</Application>
  <DocSecurity>0</DocSecurity>
  <Lines>4</Lines>
  <Paragraphs>1</Paragraphs>
  <ScaleCrop>false</ScaleCrop>
  <Company>P R C</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未定义</cp:lastModifiedBy>
  <cp:revision>3</cp:revision>
  <dcterms:created xsi:type="dcterms:W3CDTF">2020-11-25T06:36:00Z</dcterms:created>
  <dcterms:modified xsi:type="dcterms:W3CDTF">2020-11-26T01:05:00Z</dcterms:modified>
</cp:coreProperties>
</file>