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02" w:rsidRPr="0013177A" w:rsidRDefault="00937D02" w:rsidP="00937D02">
      <w:pPr>
        <w:spacing w:line="360" w:lineRule="auto"/>
        <w:rPr>
          <w:rFonts w:ascii="宋体" w:eastAsia="宋体" w:hAnsi="宋体"/>
          <w:b/>
          <w:sz w:val="24"/>
          <w:szCs w:val="24"/>
        </w:rPr>
      </w:pPr>
      <w:r w:rsidRPr="0013177A">
        <w:rPr>
          <w:rFonts w:ascii="宋体" w:eastAsia="宋体" w:hAnsi="宋体" w:hint="eastAsia"/>
          <w:b/>
          <w:sz w:val="24"/>
          <w:szCs w:val="24"/>
        </w:rPr>
        <w:t>附件</w:t>
      </w:r>
      <w:r w:rsidRPr="0013177A">
        <w:rPr>
          <w:rFonts w:ascii="宋体" w:eastAsia="宋体" w:hAnsi="宋体"/>
          <w:b/>
          <w:sz w:val="24"/>
          <w:szCs w:val="24"/>
        </w:rPr>
        <w:t>：</w:t>
      </w:r>
    </w:p>
    <w:p w:rsidR="00937D02" w:rsidRDefault="00937D02" w:rsidP="00937D02">
      <w:pPr>
        <w:spacing w:line="360" w:lineRule="auto"/>
        <w:jc w:val="center"/>
        <w:rPr>
          <w:rFonts w:ascii="宋体" w:eastAsia="宋体" w:hAnsi="宋体"/>
          <w:b/>
          <w:sz w:val="28"/>
          <w:szCs w:val="24"/>
        </w:rPr>
      </w:pPr>
      <w:bookmarkStart w:id="0" w:name="_GoBack"/>
      <w:r w:rsidRPr="0013177A">
        <w:rPr>
          <w:rFonts w:ascii="宋体" w:eastAsia="宋体" w:hAnsi="宋体"/>
          <w:b/>
          <w:sz w:val="28"/>
          <w:szCs w:val="24"/>
        </w:rPr>
        <w:t>教师教学能力提升研究课题</w:t>
      </w:r>
      <w:r>
        <w:rPr>
          <w:rFonts w:ascii="宋体" w:eastAsia="宋体" w:hAnsi="宋体" w:hint="eastAsia"/>
          <w:b/>
          <w:sz w:val="28"/>
          <w:szCs w:val="24"/>
        </w:rPr>
        <w:t>结题验收结果</w:t>
      </w:r>
    </w:p>
    <w:tbl>
      <w:tblPr>
        <w:tblW w:w="51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6"/>
        <w:gridCol w:w="1279"/>
        <w:gridCol w:w="3692"/>
        <w:gridCol w:w="952"/>
        <w:gridCol w:w="959"/>
        <w:gridCol w:w="1017"/>
      </w:tblGrid>
      <w:tr w:rsidR="00937D02" w:rsidRPr="00465937" w:rsidTr="005904B7">
        <w:trPr>
          <w:trHeight w:hRule="exact" w:val="680"/>
          <w:jc w:val="center"/>
        </w:trPr>
        <w:tc>
          <w:tcPr>
            <w:tcW w:w="410" w:type="pct"/>
            <w:vAlign w:val="center"/>
          </w:tcPr>
          <w:bookmarkEnd w:id="0"/>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序号</w:t>
            </w:r>
          </w:p>
        </w:tc>
        <w:tc>
          <w:tcPr>
            <w:tcW w:w="743" w:type="pct"/>
            <w:vAlign w:val="center"/>
          </w:tcPr>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课题编号</w:t>
            </w:r>
          </w:p>
        </w:tc>
        <w:tc>
          <w:tcPr>
            <w:tcW w:w="2145" w:type="pct"/>
            <w:vAlign w:val="center"/>
          </w:tcPr>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课题名称</w:t>
            </w:r>
          </w:p>
        </w:tc>
        <w:tc>
          <w:tcPr>
            <w:tcW w:w="553" w:type="pct"/>
            <w:vAlign w:val="center"/>
          </w:tcPr>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主持人</w:t>
            </w:r>
          </w:p>
        </w:tc>
        <w:tc>
          <w:tcPr>
            <w:tcW w:w="557" w:type="pct"/>
            <w:vAlign w:val="center"/>
          </w:tcPr>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单位</w:t>
            </w:r>
          </w:p>
        </w:tc>
        <w:tc>
          <w:tcPr>
            <w:tcW w:w="591" w:type="pct"/>
            <w:vAlign w:val="center"/>
          </w:tcPr>
          <w:p w:rsidR="00937D02" w:rsidRPr="00465937" w:rsidRDefault="00937D02" w:rsidP="005904B7">
            <w:pPr>
              <w:snapToGrid w:val="0"/>
              <w:jc w:val="center"/>
              <w:rPr>
                <w:rFonts w:ascii="仿宋_GB2312" w:eastAsia="仿宋_GB2312" w:hAnsi="宋体"/>
                <w:b/>
                <w:bCs/>
                <w:sz w:val="24"/>
                <w:szCs w:val="24"/>
              </w:rPr>
            </w:pPr>
            <w:r w:rsidRPr="00465937">
              <w:rPr>
                <w:rFonts w:ascii="仿宋_GB2312" w:eastAsia="仿宋_GB2312" w:hAnsi="宋体" w:hint="eastAsia"/>
                <w:b/>
                <w:bCs/>
                <w:sz w:val="24"/>
                <w:szCs w:val="24"/>
              </w:rPr>
              <w:t>综合评价</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1901JF0201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汽车构造智慧课堂教学研究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金智林</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1901JF0301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电类专业课智慧课堂教学探索</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任小永</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三院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1901JF0401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《天线原理》课程形象化互动教学改革探索</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孔祥鲲</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四院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1901JF0402</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混合式教学的课程实践探索与研究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张</w:t>
            </w:r>
            <w:r w:rsidRPr="00465937">
              <w:rPr>
                <w:rFonts w:ascii="仿宋_GB2312" w:eastAsia="仿宋_GB2312" w:hAnsi="宋体" w:hint="eastAsia"/>
                <w:sz w:val="24"/>
                <w:szCs w:val="24"/>
              </w:rPr>
              <w:tab/>
              <w:t>颖</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四院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1901JF0501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基于SPOC 的《机械设计基础》翻转课堂智慧教学</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徐园平</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6</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1901JF0502</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课时削减下的《工程图学》翻转课堂教学模式研究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陈旭玲</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7</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1901JF0701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“互联网+”背景下基于“雨课堂”的《民航概论》课程教学模式改革研究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宫淑丽</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七院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8</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1901JF1001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基于微课的翻转课堂在刑法学教学中的应用</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刘耀彬</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十院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9</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1901JF1201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基于学习平台的英语文学课程教学革新研究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信慧敏</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十二院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10</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1901JF1501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课堂、练习与实习贯通式教学设计的探讨与实践</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王</w:t>
            </w:r>
            <w:r w:rsidRPr="00465937">
              <w:rPr>
                <w:rFonts w:ascii="仿宋_GB2312" w:eastAsia="仿宋_GB2312" w:hAnsi="宋体" w:hint="eastAsia"/>
                <w:sz w:val="24"/>
                <w:szCs w:val="24"/>
              </w:rPr>
              <w:tab/>
              <w:t>博</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十五院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11</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1901JF1502</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基于雨课堂的航天器动力学基础混合教学</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高有涛</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十五院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12</w:t>
            </w:r>
          </w:p>
        </w:tc>
        <w:tc>
          <w:tcPr>
            <w:tcW w:w="74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1901JF1601</w:t>
            </w:r>
          </w:p>
        </w:tc>
        <w:tc>
          <w:tcPr>
            <w:tcW w:w="2145"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运用大数据思维的数据融合与智能计算课程实践研究</w:t>
            </w:r>
          </w:p>
        </w:tc>
        <w:tc>
          <w:tcPr>
            <w:tcW w:w="553"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袁伟伟</w:t>
            </w:r>
          </w:p>
        </w:tc>
        <w:tc>
          <w:tcPr>
            <w:tcW w:w="557"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十六院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13</w:t>
            </w:r>
          </w:p>
        </w:tc>
        <w:tc>
          <w:tcPr>
            <w:tcW w:w="743" w:type="pct"/>
            <w:vAlign w:val="center"/>
          </w:tcPr>
          <w:p w:rsidR="00937D02" w:rsidRPr="00465937" w:rsidRDefault="00937D02" w:rsidP="005904B7">
            <w:pPr>
              <w:snapToGrid w:val="0"/>
              <w:jc w:val="center"/>
              <w:rPr>
                <w:rFonts w:ascii="仿宋_GB2312" w:eastAsia="仿宋_GB2312" w:hAnsi="宋体" w:cs="Arial"/>
                <w:sz w:val="24"/>
                <w:szCs w:val="24"/>
              </w:rPr>
            </w:pPr>
            <w:r w:rsidRPr="00465937">
              <w:rPr>
                <w:rFonts w:ascii="仿宋_GB2312" w:eastAsia="仿宋_GB2312" w:hAnsi="宋体" w:cs="Arial" w:hint="eastAsia"/>
                <w:sz w:val="24"/>
                <w:szCs w:val="24"/>
              </w:rPr>
              <w:t>1801JF2002</w:t>
            </w:r>
          </w:p>
        </w:tc>
        <w:tc>
          <w:tcPr>
            <w:tcW w:w="2145" w:type="pct"/>
            <w:vAlign w:val="center"/>
          </w:tcPr>
          <w:p w:rsidR="00937D02" w:rsidRPr="00465937" w:rsidRDefault="00937D02" w:rsidP="005904B7">
            <w:pPr>
              <w:snapToGrid w:val="0"/>
              <w:jc w:val="center"/>
              <w:rPr>
                <w:rFonts w:ascii="仿宋_GB2312" w:eastAsia="仿宋_GB2312" w:hAnsi="宋体" w:cs="Arial"/>
                <w:sz w:val="24"/>
                <w:szCs w:val="24"/>
              </w:rPr>
            </w:pPr>
            <w:r w:rsidRPr="00465937">
              <w:rPr>
                <w:rFonts w:ascii="仿宋_GB2312" w:eastAsia="仿宋_GB2312" w:hAnsi="宋体" w:cs="Arial" w:hint="eastAsia"/>
                <w:sz w:val="24"/>
                <w:szCs w:val="24"/>
              </w:rPr>
              <w:t>基于雨课堂的研究生课堂教学模式改革</w:t>
            </w:r>
          </w:p>
        </w:tc>
        <w:tc>
          <w:tcPr>
            <w:tcW w:w="553" w:type="pct"/>
            <w:vAlign w:val="center"/>
          </w:tcPr>
          <w:p w:rsidR="00937D02" w:rsidRPr="00465937" w:rsidRDefault="00937D02" w:rsidP="005904B7">
            <w:pPr>
              <w:snapToGrid w:val="0"/>
              <w:jc w:val="center"/>
              <w:rPr>
                <w:rFonts w:ascii="仿宋_GB2312" w:eastAsia="仿宋_GB2312" w:hAnsi="宋体" w:cs="Arial"/>
                <w:sz w:val="24"/>
                <w:szCs w:val="24"/>
              </w:rPr>
            </w:pPr>
            <w:r w:rsidRPr="00465937">
              <w:rPr>
                <w:rFonts w:ascii="仿宋_GB2312" w:eastAsia="仿宋_GB2312" w:hAnsi="宋体" w:cs="Arial" w:hint="eastAsia"/>
                <w:sz w:val="24"/>
                <w:szCs w:val="24"/>
              </w:rPr>
              <w:t>修巧艳</w:t>
            </w:r>
          </w:p>
        </w:tc>
        <w:tc>
          <w:tcPr>
            <w:tcW w:w="557" w:type="pct"/>
            <w:vAlign w:val="center"/>
          </w:tcPr>
          <w:p w:rsidR="00937D02" w:rsidRPr="00465937" w:rsidRDefault="00937D02" w:rsidP="005904B7">
            <w:pPr>
              <w:snapToGrid w:val="0"/>
              <w:jc w:val="center"/>
              <w:rPr>
                <w:rFonts w:ascii="仿宋_GB2312" w:eastAsia="仿宋_GB2312" w:hAnsi="宋体" w:cs="Arial"/>
                <w:sz w:val="24"/>
                <w:szCs w:val="24"/>
              </w:rPr>
            </w:pPr>
            <w:r w:rsidRPr="00465937">
              <w:rPr>
                <w:rFonts w:ascii="仿宋_GB2312" w:eastAsia="仿宋_GB2312" w:hAnsi="宋体" w:cs="Arial" w:hint="eastAsia"/>
                <w:sz w:val="24"/>
                <w:szCs w:val="24"/>
              </w:rPr>
              <w:t>高教所</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14</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20JF0101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王立峰</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15</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20JF0102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基于数据的课程教学过程性考核体系设计与实践研究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张兴玉</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16</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20JF0201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谭慧俊</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17</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20JF0202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面向发动机智能控制与制造的平衡型交叉团队建设探索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潘慕绚</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lastRenderedPageBreak/>
              <w:t>18</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20JF0301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王晓琳</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三院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19</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20JF0302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基于机器学习的生物医学工程专业课程教学质量智能评价体系研究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杨雅敏</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三院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20</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20JF0401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潘时龙</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四院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21</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非线性视角下“青椒导师团”项目研究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李迎光    刘长青</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22</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依托大数据的《工程图学》智能化学情分析及过程评价教学实施策略研究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鲍和云</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23</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20JF0601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顾冬冬</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24</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20JF0901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基于跨界领航的“青椒导师团”项目研究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王群伟</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九院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25</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20JF1601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基于人工智能的机器学习课程教学新模式探究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陈  芳</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26</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20JF1701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“青椒导师团”项目研究与实践探索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何  畏</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十七院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27</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20JF2001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新工科背景下PI制创新实践指导教师“训赛+科研”教学能力提升机制研究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陈陆陆</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公共实验教学部</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28</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20JF0103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新工科背景下智能技术在《飞行器系统设计》课程教学改革中的应用</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尹乔之    魏小辉</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29</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20JF0104</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人工智能＋个性化题目推送</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孙  伟</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30</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20JF0303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电路课程智慧教学研究与实践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刘  剑</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三院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31</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20JF0402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基于人工智能的新型数字图像处理实验线下教学模式研究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  鹏</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四院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32</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基于OBE理念的《机械原理》智慧教学模式探索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金超武</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33</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20JF0504</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人工智能+教育背景下基于健康监测的《工程图学》混合式教学模式研究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张  红</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34</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20JF0602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核专业课程认知智能教育技术探索--以核信息获取与处理课程为例</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何庆华</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35</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20JF0902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线上线下相结合的税收学课程智能化教学模式探索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王长波</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九院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36</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20JF0903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基于雨课堂和项目式教学的《应用统计学》教学探索与实践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吴  菲</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九院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37</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20JF0904</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基于数据集成的教师培训一体化机制创新研究——以南京航空航天大学为例</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刘小杨     郑丽君</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九院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lastRenderedPageBreak/>
              <w:t>38</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20JF1501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基于多学科协同的混合式教学模式探索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于  丹</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39</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20JF1502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多课堂协同智能化教学模式研究与实践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李  丹</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40</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20JF1602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数据驱动的教学模式与考核评估研究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王铁鑫</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41</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20JF2002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以学生伴随式学情分析为驱动的电工电子实验教学智慧模式的探索</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竺  琼</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公共实验教学部</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42</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20JF2003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构建以PI制为核心的“赛+研”互助式团队的探索与研究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黄晓晴</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公共实验教学部</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43</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20JF0001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教师培训一体化管理及服务体系研究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傅成成</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宣传部</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44</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20JF0203</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基于大数据驱动的《航空发动机原理》课程教学模式研究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杨荣菲</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45</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20JF0505</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基于学生学习状态数据动态监测的《工程图学》教学设计及评价方法研究</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侯祥颖</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46</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20JF1101</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基于艺术与科技跨领域协作的智慧教学团队建设与实践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黄秋野</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47</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20JF0002</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图书馆支持教师发展的服务模式研究与实践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赵晨洁</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图书馆</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48</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20JF0105</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基于教学评估大数据的航空学院教师发展示范中心建设探索与实践</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万永莲</w:t>
            </w:r>
          </w:p>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陆  洋</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一院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49</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20JF0204</w:t>
            </w:r>
          </w:p>
        </w:tc>
        <w:tc>
          <w:tcPr>
            <w:tcW w:w="2145"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院级教师发展中心建设的探索与实践-以能源动力学院为案例</w:t>
            </w:r>
          </w:p>
        </w:tc>
        <w:tc>
          <w:tcPr>
            <w:tcW w:w="553"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张桂玉</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50</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20JF0304</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融合教育创新，提升综合管理，推进大数据时代院级教师发展中心建设</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郑  成</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三院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51</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20JF0403</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电子信息类教师院本培训体系建设——基于教师发展活动平台的教师教学能力提升实践</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张小飞</w:t>
            </w:r>
          </w:p>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周贞琪</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四院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52</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20JF0506</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基于教学评估系统和课程群建设管理的学院教师发展培训探索</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于  敏</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53</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20JF0603</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材料科学与技术学院教师教学发展示范中心建设机制研究</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陶海军</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54</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20JF0701</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面向民航行业的教师教学发展支持体系建设</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吴薇薇</w:t>
            </w:r>
          </w:p>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杨  玲</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七院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55</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20JF0801</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基于数据治理的学院教师发展中心建设</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李晋斌</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八院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56</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20JF0905</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教育大数据背景下的教师教学发展新生态研究</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田苑娜</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九院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57</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20JF1001</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价值引领·业务提升·情绪关爱：新时代人文学院青年教师成长助推机制研究</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施向峰</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十院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lastRenderedPageBreak/>
              <w:t>58</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20JF1201</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 xml:space="preserve">基于数据治理的外语教师发展示范中心建设研究与实践 </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徐以中</w:t>
            </w:r>
          </w:p>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黄  潜</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十二院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59</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20JF1503</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基于基层教学组织的院级教师发展中心建设</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张  杰</w:t>
            </w:r>
          </w:p>
        </w:tc>
        <w:tc>
          <w:tcPr>
            <w:tcW w:w="557"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十五院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60</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20JF1603</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应用教学评估大数据提升计算机学院教师发展示范中心建设的探索与实践</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赵蕴龙</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十六院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r w:rsidR="00937D02" w:rsidRPr="00465937" w:rsidTr="005904B7">
        <w:trPr>
          <w:trHeight w:hRule="exact" w:val="680"/>
          <w:jc w:val="center"/>
        </w:trPr>
        <w:tc>
          <w:tcPr>
            <w:tcW w:w="410"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61</w:t>
            </w:r>
          </w:p>
        </w:tc>
        <w:tc>
          <w:tcPr>
            <w:tcW w:w="74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20JF1702</w:t>
            </w:r>
          </w:p>
        </w:tc>
        <w:tc>
          <w:tcPr>
            <w:tcW w:w="2145"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“互联网+”时代高校教师培训模式创新及实践路径研究</w:t>
            </w:r>
          </w:p>
        </w:tc>
        <w:tc>
          <w:tcPr>
            <w:tcW w:w="553" w:type="pct"/>
            <w:vAlign w:val="center"/>
          </w:tcPr>
          <w:p w:rsidR="00937D02" w:rsidRPr="00465937" w:rsidRDefault="00937D02" w:rsidP="005904B7">
            <w:pPr>
              <w:jc w:val="center"/>
              <w:rPr>
                <w:rFonts w:ascii="仿宋_GB2312" w:eastAsia="仿宋_GB2312" w:hAnsi="仿宋"/>
                <w:sz w:val="24"/>
                <w:szCs w:val="24"/>
              </w:rPr>
            </w:pPr>
            <w:r w:rsidRPr="00465937">
              <w:rPr>
                <w:rFonts w:ascii="仿宋_GB2312" w:eastAsia="仿宋_GB2312" w:hAnsi="仿宋" w:hint="eastAsia"/>
                <w:sz w:val="24"/>
                <w:szCs w:val="24"/>
              </w:rPr>
              <w:t>胡未婷</w:t>
            </w:r>
          </w:p>
        </w:tc>
        <w:tc>
          <w:tcPr>
            <w:tcW w:w="557" w:type="pct"/>
            <w:vAlign w:val="center"/>
          </w:tcPr>
          <w:p w:rsidR="00937D02" w:rsidRPr="00465937" w:rsidRDefault="00937D02" w:rsidP="005904B7">
            <w:pPr>
              <w:widowControl/>
              <w:jc w:val="center"/>
              <w:rPr>
                <w:rFonts w:ascii="仿宋_GB2312" w:eastAsia="仿宋_GB2312" w:hAnsi="仿宋"/>
                <w:sz w:val="24"/>
                <w:szCs w:val="24"/>
              </w:rPr>
            </w:pPr>
            <w:r w:rsidRPr="00465937">
              <w:rPr>
                <w:rFonts w:ascii="仿宋_GB2312" w:eastAsia="仿宋_GB2312" w:hAnsi="仿宋" w:hint="eastAsia"/>
                <w:sz w:val="24"/>
                <w:szCs w:val="24"/>
              </w:rPr>
              <w:t>十七院</w:t>
            </w:r>
          </w:p>
        </w:tc>
        <w:tc>
          <w:tcPr>
            <w:tcW w:w="591" w:type="pct"/>
            <w:vAlign w:val="center"/>
          </w:tcPr>
          <w:p w:rsidR="00937D02" w:rsidRPr="00465937" w:rsidRDefault="00937D02" w:rsidP="005904B7">
            <w:pPr>
              <w:jc w:val="center"/>
              <w:rPr>
                <w:rFonts w:ascii="仿宋_GB2312" w:eastAsia="仿宋_GB2312" w:hAnsi="宋体"/>
                <w:sz w:val="24"/>
                <w:szCs w:val="24"/>
              </w:rPr>
            </w:pPr>
            <w:r w:rsidRPr="00465937">
              <w:rPr>
                <w:rFonts w:ascii="仿宋_GB2312" w:eastAsia="仿宋_GB2312" w:hAnsi="宋体" w:hint="eastAsia"/>
                <w:sz w:val="24"/>
                <w:szCs w:val="24"/>
              </w:rPr>
              <w:t>通过</w:t>
            </w:r>
          </w:p>
        </w:tc>
      </w:tr>
    </w:tbl>
    <w:p w:rsidR="00513176" w:rsidRDefault="00513176"/>
    <w:sectPr w:rsidR="0051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02"/>
    <w:rsid w:val="00513176"/>
    <w:rsid w:val="0093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2560</Characters>
  <Application>Microsoft Office Word</Application>
  <DocSecurity>0</DocSecurity>
  <Lines>21</Lines>
  <Paragraphs>6</Paragraphs>
  <ScaleCrop>false</ScaleCrop>
  <Company>Organization</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2024-04-16T07:38:00Z</dcterms:created>
  <dcterms:modified xsi:type="dcterms:W3CDTF">2024-04-16T07:40:00Z</dcterms:modified>
</cp:coreProperties>
</file>